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51AD9">
      <w:pPr>
        <w:pStyle w:val="2"/>
        <w:snapToGrid/>
        <w:spacing w:before="0" w:beforeAutospacing="0" w:after="0" w:afterAutospacing="0" w:line="320" w:lineRule="exact"/>
        <w:jc w:val="center"/>
        <w:textAlignment w:val="baseline"/>
        <w:rPr>
          <w:rFonts w:ascii="仿宋" w:hAnsi="仿宋" w:eastAsia="仿宋" w:cs="仿宋"/>
          <w:b/>
          <w:i w:val="0"/>
          <w:caps w:val="0"/>
          <w:spacing w:val="0"/>
          <w:w w:val="100"/>
          <w:sz w:val="30"/>
          <w:szCs w:val="30"/>
        </w:rPr>
      </w:pPr>
      <w:r>
        <w:rPr>
          <w:rFonts w:hint="eastAsia" w:ascii="仿宋" w:hAnsi="仿宋" w:eastAsia="仿宋" w:cs="仿宋"/>
          <w:b/>
          <w:i w:val="0"/>
          <w:caps w:val="0"/>
          <w:spacing w:val="0"/>
          <w:w w:val="100"/>
          <w:sz w:val="30"/>
          <w:szCs w:val="30"/>
        </w:rPr>
        <w:t>教育科学学院202</w:t>
      </w:r>
      <w:r>
        <w:rPr>
          <w:rFonts w:hint="eastAsia" w:ascii="仿宋" w:hAnsi="仿宋" w:eastAsia="仿宋" w:cs="仿宋"/>
          <w:b/>
          <w:i w:val="0"/>
          <w:caps w:val="0"/>
          <w:spacing w:val="0"/>
          <w:w w:val="100"/>
          <w:sz w:val="30"/>
          <w:szCs w:val="30"/>
          <w:lang w:val="en-US" w:eastAsia="zh-CN"/>
        </w:rPr>
        <w:t>5</w:t>
      </w:r>
      <w:r>
        <w:rPr>
          <w:rFonts w:hint="eastAsia" w:ascii="仿宋" w:hAnsi="仿宋" w:eastAsia="仿宋" w:cs="仿宋"/>
          <w:b/>
          <w:i w:val="0"/>
          <w:caps w:val="0"/>
          <w:spacing w:val="0"/>
          <w:w w:val="100"/>
          <w:sz w:val="30"/>
          <w:szCs w:val="30"/>
        </w:rPr>
        <w:t>年优秀硕士学位论文评选工作细则</w:t>
      </w:r>
    </w:p>
    <w:p w14:paraId="54C1AA2F">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p>
    <w:p w14:paraId="4C5122A1">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为贯彻落实中共中央国务院关于《深化新时代教育评价改革总体方案》精神，加强研究生教育质量保障体系和评选激励机制建设，提高学位论文质量和学位授予质量，评选一批校优秀博士、硕士学位论文。根据学校《关于开展202</w:t>
      </w:r>
      <w:r>
        <w:rPr>
          <w:rFonts w:hint="eastAsia" w:ascii="仿宋" w:hAnsi="仿宋" w:eastAsia="仿宋" w:cs="仿宋"/>
          <w:b w:val="0"/>
          <w:i w:val="0"/>
          <w:caps w:val="0"/>
          <w:spacing w:val="0"/>
          <w:w w:val="100"/>
          <w:sz w:val="28"/>
          <w:szCs w:val="28"/>
          <w:lang w:val="en-US" w:eastAsia="zh-CN"/>
        </w:rPr>
        <w:t>5</w:t>
      </w:r>
      <w:r>
        <w:rPr>
          <w:rFonts w:hint="eastAsia" w:ascii="仿宋" w:hAnsi="仿宋" w:eastAsia="仿宋" w:cs="仿宋"/>
          <w:b w:val="0"/>
          <w:i w:val="0"/>
          <w:caps w:val="0"/>
          <w:spacing w:val="0"/>
          <w:w w:val="100"/>
          <w:sz w:val="28"/>
          <w:szCs w:val="28"/>
        </w:rPr>
        <w:t>年南通大学优秀博士硕士学位论文评选工作的通知》精神，特制定本工作细则。</w:t>
      </w:r>
    </w:p>
    <w:p w14:paraId="61D24330">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一、评选范围</w:t>
      </w:r>
    </w:p>
    <w:p w14:paraId="4D55795B">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（一）校优秀硕士学位论文评选范围为：20</w:t>
      </w:r>
      <w:r>
        <w:rPr>
          <w:rFonts w:hint="eastAsia" w:ascii="仿宋" w:hAnsi="仿宋" w:eastAsia="仿宋" w:cs="仿宋"/>
          <w:b w:val="0"/>
          <w:i w:val="0"/>
          <w:caps w:val="0"/>
          <w:spacing w:val="0"/>
          <w:w w:val="100"/>
          <w:sz w:val="28"/>
          <w:szCs w:val="28"/>
          <w:lang w:val="en-US" w:eastAsia="zh-CN"/>
        </w:rPr>
        <w:t>23</w:t>
      </w:r>
      <w:r>
        <w:rPr>
          <w:rFonts w:hint="eastAsia" w:ascii="仿宋" w:hAnsi="仿宋" w:eastAsia="仿宋" w:cs="仿宋"/>
          <w:b w:val="0"/>
          <w:i w:val="0"/>
          <w:caps w:val="0"/>
          <w:spacing w:val="0"/>
          <w:w w:val="100"/>
          <w:sz w:val="28"/>
          <w:szCs w:val="28"/>
        </w:rPr>
        <w:t>年9月1日至202</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年8月31日期间在我校获得硕士学位者（不含同等学力申请硕士学位人员）的学位论文。</w:t>
      </w:r>
    </w:p>
    <w:p w14:paraId="5B8427AA">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（二）培养单位认定涉密的学位论文，不在参评范围之内。</w:t>
      </w:r>
    </w:p>
    <w:p w14:paraId="3B703E7C">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二、评选条件</w:t>
      </w:r>
    </w:p>
    <w:p w14:paraId="3F1E649D">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校优秀硕士学位论文评选工作遵循“坚持标准、科学公正、质量为先、宁缺毋滥”的原则。要求该学位论文的选题符合社会主义价值观，为本学科前沿，有重大理论意义（或具有良好的社会效益或应用前景）；在理论、方法和实际应用上有较大创新，取得重要成果，达到国际、国内同类学科先进水平；材料翔实，推理严密，文字表达准确。</w:t>
      </w:r>
      <w:r>
        <w:rPr>
          <w:rFonts w:hint="eastAsia" w:ascii="仿宋" w:hAnsi="仿宋" w:eastAsia="仿宋" w:cs="仿宋"/>
          <w:b/>
          <w:bCs/>
          <w:i w:val="0"/>
          <w:caps w:val="0"/>
          <w:spacing w:val="0"/>
          <w:w w:val="100"/>
          <w:sz w:val="28"/>
          <w:szCs w:val="28"/>
        </w:rPr>
        <w:t>学位论文初次盲审成绩均须80分以上，且学位论文答辩</w:t>
      </w:r>
      <w:r>
        <w:rPr>
          <w:rFonts w:hint="eastAsia" w:ascii="仿宋" w:hAnsi="仿宋" w:eastAsia="仿宋" w:cs="仿宋"/>
          <w:b/>
          <w:bCs/>
          <w:i w:val="0"/>
          <w:caps w:val="0"/>
          <w:spacing w:val="0"/>
          <w:w w:val="100"/>
          <w:sz w:val="28"/>
          <w:szCs w:val="28"/>
          <w:lang w:eastAsia="zh-CN"/>
        </w:rPr>
        <w:t>成绩</w:t>
      </w:r>
      <w:r>
        <w:rPr>
          <w:rFonts w:hint="eastAsia" w:ascii="仿宋" w:hAnsi="仿宋" w:eastAsia="仿宋" w:cs="仿宋"/>
          <w:b/>
          <w:bCs/>
          <w:i w:val="0"/>
          <w:caps w:val="0"/>
          <w:spacing w:val="0"/>
          <w:w w:val="100"/>
          <w:sz w:val="28"/>
          <w:szCs w:val="28"/>
        </w:rPr>
        <w:t>须80分以上，</w:t>
      </w:r>
      <w:r>
        <w:rPr>
          <w:rFonts w:hint="eastAsia" w:ascii="仿宋" w:hAnsi="仿宋" w:eastAsia="仿宋" w:cs="仿宋"/>
          <w:b w:val="0"/>
          <w:i w:val="0"/>
          <w:caps w:val="0"/>
          <w:spacing w:val="0"/>
          <w:w w:val="100"/>
          <w:sz w:val="28"/>
          <w:szCs w:val="28"/>
        </w:rPr>
        <w:t>学位论文本身质量及取得与学位论文相关的优秀科研成果综合评价优。</w:t>
      </w:r>
    </w:p>
    <w:p w14:paraId="2593CF0E">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评选条件可参照省优秀学术学位、专业学位论文评审标准（附件1）。</w:t>
      </w:r>
    </w:p>
    <w:p w14:paraId="2ABB0FB9">
      <w:pPr>
        <w:numPr>
          <w:ilvl w:val="0"/>
          <w:numId w:val="1"/>
        </w:num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推荐限额</w:t>
      </w:r>
    </w:p>
    <w:p w14:paraId="4E2E8C0A">
      <w:pPr>
        <w:snapToGrid/>
        <w:spacing w:before="0" w:beforeAutospacing="0" w:after="0" w:afterAutospacing="0" w:line="240" w:lineRule="auto"/>
        <w:ind w:firstLine="560" w:firstLineChars="200"/>
        <w:jc w:val="both"/>
        <w:textAlignment w:val="baseline"/>
        <w:rPr>
          <w:rFonts w:hint="default"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rPr>
        <w:t>校优秀硕士学位论文推荐限额：当年（20</w:t>
      </w:r>
      <w:r>
        <w:rPr>
          <w:rFonts w:hint="eastAsia" w:ascii="仿宋" w:hAnsi="仿宋" w:eastAsia="仿宋" w:cs="仿宋"/>
          <w:b w:val="0"/>
          <w:i w:val="0"/>
          <w:caps w:val="0"/>
          <w:spacing w:val="0"/>
          <w:w w:val="100"/>
          <w:sz w:val="28"/>
          <w:szCs w:val="28"/>
          <w:lang w:val="en-US" w:eastAsia="zh-CN"/>
        </w:rPr>
        <w:t>23</w:t>
      </w:r>
      <w:r>
        <w:rPr>
          <w:rFonts w:hint="eastAsia" w:ascii="仿宋" w:hAnsi="仿宋" w:eastAsia="仿宋" w:cs="仿宋"/>
          <w:b w:val="0"/>
          <w:i w:val="0"/>
          <w:caps w:val="0"/>
          <w:spacing w:val="0"/>
          <w:w w:val="100"/>
          <w:sz w:val="28"/>
          <w:szCs w:val="28"/>
        </w:rPr>
        <w:t>.9.1—202</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.8.31，下同）学位授予数（不含同等学力）的10%择优推荐，不足10人的按照1人来推荐。</w:t>
      </w:r>
      <w:r>
        <w:rPr>
          <w:rFonts w:hint="eastAsia" w:ascii="仿宋" w:hAnsi="仿宋" w:eastAsia="仿宋" w:cs="仿宋"/>
          <w:b w:val="0"/>
          <w:i w:val="0"/>
          <w:caps w:val="0"/>
          <w:spacing w:val="0"/>
          <w:w w:val="100"/>
          <w:sz w:val="28"/>
          <w:szCs w:val="28"/>
          <w:lang w:eastAsia="zh-CN"/>
        </w:rPr>
        <w:t>学院</w:t>
      </w:r>
      <w:r>
        <w:rPr>
          <w:rFonts w:hint="eastAsia" w:ascii="仿宋" w:hAnsi="仿宋" w:eastAsia="仿宋" w:cs="仿宋"/>
          <w:b w:val="0"/>
          <w:i w:val="0"/>
          <w:caps w:val="0"/>
          <w:spacing w:val="0"/>
          <w:w w:val="100"/>
          <w:sz w:val="28"/>
          <w:szCs w:val="28"/>
        </w:rPr>
        <w:t>优秀硕士学位论文</w:t>
      </w:r>
      <w:r>
        <w:rPr>
          <w:rFonts w:hint="eastAsia" w:ascii="仿宋" w:hAnsi="仿宋" w:eastAsia="仿宋" w:cs="仿宋"/>
          <w:b w:val="0"/>
          <w:i w:val="0"/>
          <w:caps w:val="0"/>
          <w:spacing w:val="0"/>
          <w:w w:val="100"/>
          <w:sz w:val="28"/>
          <w:szCs w:val="28"/>
          <w:lang w:eastAsia="zh-CN"/>
        </w:rPr>
        <w:t>推荐限额：学术</w:t>
      </w:r>
      <w:r>
        <w:rPr>
          <w:rFonts w:hint="eastAsia" w:ascii="仿宋" w:hAnsi="仿宋" w:eastAsia="仿宋" w:cs="仿宋"/>
          <w:b w:val="0"/>
          <w:i w:val="0"/>
          <w:caps w:val="0"/>
          <w:spacing w:val="0"/>
          <w:w w:val="100"/>
          <w:sz w:val="28"/>
          <w:szCs w:val="28"/>
          <w:lang w:val="en-US" w:eastAsia="zh-CN"/>
        </w:rPr>
        <w:t>2，专硕不限。</w:t>
      </w:r>
    </w:p>
    <w:p w14:paraId="1227BAD7">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四、申报材料</w:t>
      </w:r>
    </w:p>
    <w:p w14:paraId="38C6147B">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材料清单：</w:t>
      </w:r>
    </w:p>
    <w:p w14:paraId="0F72F181">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1.学位论文原文PDF完整电子版；</w:t>
      </w:r>
    </w:p>
    <w:p w14:paraId="6DCA1CC2">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2.南通大学优秀硕士学位论文推荐表电子版；</w:t>
      </w:r>
    </w:p>
    <w:p w14:paraId="071785F9">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3.南通大学优秀硕士学位论文推荐汇总表电子版；</w:t>
      </w:r>
    </w:p>
    <w:p w14:paraId="1D329FCE">
      <w:pPr>
        <w:snapToGrid/>
        <w:spacing w:before="0" w:beforeAutospacing="0" w:after="0" w:afterAutospacing="0" w:line="240" w:lineRule="auto"/>
        <w:ind w:firstLine="560" w:firstLineChars="2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4.学位论文首次盲审评阅意见书复印件；</w:t>
      </w:r>
    </w:p>
    <w:p w14:paraId="3D8E2529">
      <w:pPr>
        <w:snapToGrid/>
        <w:spacing w:before="0" w:beforeAutospacing="0" w:after="0" w:afterAutospacing="0" w:line="240" w:lineRule="auto"/>
        <w:ind w:firstLine="560" w:firstLineChars="200"/>
        <w:jc w:val="left"/>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5.其他研究成果的证明材料。</w:t>
      </w:r>
    </w:p>
    <w:p w14:paraId="3F5A3AFD">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highlight w:val="lightGray"/>
        </w:rPr>
      </w:pPr>
      <w:r>
        <w:rPr>
          <w:rFonts w:hint="eastAsia" w:ascii="仿宋" w:hAnsi="仿宋" w:eastAsia="仿宋" w:cs="仿宋"/>
          <w:b w:val="0"/>
          <w:i w:val="0"/>
          <w:caps w:val="0"/>
          <w:spacing w:val="0"/>
          <w:w w:val="100"/>
          <w:sz w:val="28"/>
          <w:szCs w:val="28"/>
          <w:lang w:val="en-US" w:eastAsia="zh-CN"/>
        </w:rPr>
        <w:t>全部电子版</w:t>
      </w:r>
      <w:r>
        <w:rPr>
          <w:rFonts w:hint="eastAsia" w:ascii="仿宋" w:hAnsi="仿宋" w:eastAsia="仿宋" w:cs="仿宋"/>
          <w:b w:val="0"/>
          <w:i w:val="0"/>
          <w:caps w:val="0"/>
          <w:spacing w:val="0"/>
          <w:w w:val="100"/>
          <w:sz w:val="28"/>
          <w:szCs w:val="28"/>
        </w:rPr>
        <w:t>材料</w:t>
      </w:r>
      <w:r>
        <w:rPr>
          <w:rFonts w:hint="eastAsia" w:ascii="仿宋" w:hAnsi="仿宋" w:eastAsia="仿宋" w:cs="仿宋"/>
          <w:b w:val="0"/>
          <w:i w:val="0"/>
          <w:caps w:val="0"/>
          <w:spacing w:val="0"/>
          <w:w w:val="100"/>
          <w:sz w:val="28"/>
          <w:szCs w:val="28"/>
          <w:lang w:val="en-US" w:eastAsia="zh-CN"/>
        </w:rPr>
        <w:t>于</w:t>
      </w:r>
      <w:r>
        <w:rPr>
          <w:rFonts w:hint="eastAsia" w:ascii="仿宋" w:hAnsi="仿宋" w:eastAsia="仿宋" w:cs="仿宋"/>
          <w:b w:val="0"/>
          <w:i w:val="0"/>
          <w:caps w:val="0"/>
          <w:spacing w:val="0"/>
          <w:w w:val="100"/>
          <w:sz w:val="28"/>
          <w:szCs w:val="28"/>
        </w:rPr>
        <w:t>202</w:t>
      </w:r>
      <w:r>
        <w:rPr>
          <w:rFonts w:hint="eastAsia" w:ascii="仿宋" w:hAnsi="仿宋" w:eastAsia="仿宋" w:cs="仿宋"/>
          <w:b w:val="0"/>
          <w:i w:val="0"/>
          <w:caps w:val="0"/>
          <w:spacing w:val="0"/>
          <w:w w:val="100"/>
          <w:sz w:val="28"/>
          <w:szCs w:val="28"/>
          <w:lang w:val="en-US" w:eastAsia="zh-CN"/>
        </w:rPr>
        <w:t>5</w:t>
      </w:r>
      <w:r>
        <w:rPr>
          <w:rFonts w:hint="eastAsia" w:ascii="仿宋" w:hAnsi="仿宋" w:eastAsia="仿宋" w:cs="仿宋"/>
          <w:b w:val="0"/>
          <w:i w:val="0"/>
          <w:caps w:val="0"/>
          <w:spacing w:val="0"/>
          <w:w w:val="100"/>
          <w:sz w:val="28"/>
          <w:szCs w:val="28"/>
        </w:rPr>
        <w:t>年</w:t>
      </w: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rPr>
        <w:t>月</w:t>
      </w:r>
      <w:r>
        <w:rPr>
          <w:rFonts w:hint="eastAsia" w:ascii="仿宋" w:hAnsi="仿宋" w:eastAsia="仿宋" w:cs="仿宋"/>
          <w:b w:val="0"/>
          <w:i w:val="0"/>
          <w:caps w:val="0"/>
          <w:spacing w:val="0"/>
          <w:w w:val="100"/>
          <w:sz w:val="28"/>
          <w:szCs w:val="28"/>
          <w:lang w:val="en-US" w:eastAsia="zh-CN"/>
        </w:rPr>
        <w:t>7</w:t>
      </w:r>
      <w:r>
        <w:rPr>
          <w:rFonts w:hint="eastAsia" w:ascii="仿宋" w:hAnsi="仿宋" w:eastAsia="仿宋" w:cs="仿宋"/>
          <w:b w:val="0"/>
          <w:i w:val="0"/>
          <w:caps w:val="0"/>
          <w:spacing w:val="0"/>
          <w:w w:val="100"/>
          <w:sz w:val="28"/>
          <w:szCs w:val="28"/>
        </w:rPr>
        <w:t>日</w:t>
      </w:r>
      <w:r>
        <w:rPr>
          <w:rFonts w:hint="eastAsia" w:ascii="仿宋" w:hAnsi="仿宋" w:eastAsia="仿宋" w:cs="仿宋"/>
          <w:b w:val="0"/>
          <w:i w:val="0"/>
          <w:caps w:val="0"/>
          <w:spacing w:val="0"/>
          <w:w w:val="100"/>
          <w:sz w:val="28"/>
          <w:szCs w:val="28"/>
          <w:lang w:eastAsia="zh-CN"/>
        </w:rPr>
        <w:t>前</w:t>
      </w:r>
      <w:r>
        <w:rPr>
          <w:rFonts w:hint="eastAsia" w:ascii="仿宋" w:hAnsi="仿宋" w:eastAsia="仿宋" w:cs="仿宋"/>
          <w:b w:val="0"/>
          <w:i w:val="0"/>
          <w:caps w:val="0"/>
          <w:spacing w:val="0"/>
          <w:w w:val="100"/>
          <w:sz w:val="28"/>
          <w:szCs w:val="28"/>
          <w:lang w:val="en-US" w:eastAsia="zh-CN"/>
        </w:rPr>
        <w:t>发送至459589675@qq.com邮箱，纸质版材料见微信群通知</w:t>
      </w:r>
      <w:r>
        <w:rPr>
          <w:rFonts w:hint="eastAsia" w:ascii="仿宋" w:hAnsi="仿宋" w:eastAsia="仿宋" w:cs="仿宋"/>
          <w:b w:val="0"/>
          <w:i w:val="0"/>
          <w:caps w:val="0"/>
          <w:spacing w:val="0"/>
          <w:w w:val="100"/>
          <w:sz w:val="28"/>
          <w:szCs w:val="28"/>
        </w:rPr>
        <w:t>。学位论文原文（PDF）和校优秀学位论文推荐表的命名规则见附件4。</w:t>
      </w:r>
    </w:p>
    <w:p w14:paraId="21D42E8F">
      <w:pPr>
        <w:snapToGrid/>
        <w:spacing w:before="0" w:beforeAutospacing="0" w:after="0" w:afterAutospacing="0" w:line="240" w:lineRule="auto"/>
        <w:ind w:firstLine="562"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六、其他注意事项</w:t>
      </w:r>
    </w:p>
    <w:p w14:paraId="15C8F6DB">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1.报送的学位论文必须与国家图书馆的存档原文一致。</w:t>
      </w:r>
    </w:p>
    <w:p w14:paraId="2D21CFDA">
      <w:pPr>
        <w:snapToGrid/>
        <w:spacing w:before="0" w:beforeAutospacing="0" w:after="0" w:afterAutospacing="0" w:line="24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2.参评论文均应用中文撰写。</w:t>
      </w:r>
    </w:p>
    <w:p w14:paraId="59FB7748">
      <w:pPr>
        <w:snapToGrid/>
        <w:spacing w:before="0" w:beforeAutospacing="0" w:after="0" w:afterAutospacing="0" w:line="240" w:lineRule="auto"/>
        <w:ind w:firstLine="560" w:firstLineChars="200"/>
        <w:jc w:val="both"/>
        <w:textAlignment w:val="baseline"/>
        <w:rPr>
          <w:rFonts w:ascii="仿宋" w:hAnsi="仿宋" w:eastAsia="仿宋" w:cs="仿宋"/>
          <w:b/>
          <w:bCs/>
          <w:i w:val="0"/>
          <w:caps w:val="0"/>
          <w:spacing w:val="0"/>
          <w:w w:val="100"/>
          <w:sz w:val="28"/>
          <w:szCs w:val="28"/>
        </w:rPr>
      </w:pPr>
      <w:r>
        <w:rPr>
          <w:rFonts w:hint="eastAsia" w:ascii="仿宋" w:hAnsi="仿宋" w:eastAsia="仿宋" w:cs="仿宋"/>
          <w:b w:val="0"/>
          <w:i w:val="0"/>
          <w:caps w:val="0"/>
          <w:spacing w:val="0"/>
          <w:w w:val="100"/>
          <w:sz w:val="28"/>
          <w:szCs w:val="28"/>
        </w:rPr>
        <w:t>3.研究生在读期间发表的学术论文和其他研究成果，可在学位论文“参考文献”后，以“附录”形式列出。学术论文请标明期刊级别、名称、刊号、期数，以及学术论文题目、第几作者等信息（仅限研究生排名第一或研究生排名第二、导师第一的论文，不包括会议论文），其他研究成果须注明关键信息。</w:t>
      </w:r>
      <w:r>
        <w:rPr>
          <w:rFonts w:hint="eastAsia" w:ascii="仿宋" w:hAnsi="仿宋" w:eastAsia="仿宋" w:cs="仿宋"/>
          <w:b/>
          <w:bCs/>
          <w:i w:val="0"/>
          <w:caps w:val="0"/>
          <w:spacing w:val="0"/>
          <w:w w:val="100"/>
          <w:sz w:val="28"/>
          <w:szCs w:val="28"/>
        </w:rPr>
        <w:t>所有成果均须以南通大学为第一署名单位。</w:t>
      </w:r>
    </w:p>
    <w:p w14:paraId="6D5F4EE0">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4.学位论文相关科研成果若违反诚信原则、涉及弄虚作假的，一经查实将实行一票否决，并按照相关文件严肃处理。</w:t>
      </w:r>
    </w:p>
    <w:p w14:paraId="4041D113">
      <w:pPr>
        <w:snapToGrid/>
        <w:spacing w:before="0" w:beforeAutospacing="0" w:after="0" w:afterAutospacing="0" w:line="240" w:lineRule="auto"/>
        <w:ind w:firstLine="560" w:firstLineChars="2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 </w:t>
      </w:r>
    </w:p>
    <w:p w14:paraId="13501F8F">
      <w:pPr>
        <w:snapToGrid/>
        <w:spacing w:before="0" w:beforeAutospacing="0" w:after="0" w:afterAutospacing="0" w:line="240" w:lineRule="auto"/>
        <w:ind w:firstLine="5880" w:firstLineChars="2100"/>
        <w:jc w:val="both"/>
        <w:textAlignment w:val="baseline"/>
        <w:rPr>
          <w:rFonts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教育科学学院</w:t>
      </w:r>
    </w:p>
    <w:p w14:paraId="7811F90E">
      <w:pPr>
        <w:snapToGrid/>
        <w:spacing w:before="0" w:beforeAutospacing="0" w:after="0" w:afterAutospacing="0" w:line="240" w:lineRule="auto"/>
        <w:ind w:firstLine="6160" w:firstLineChars="2200"/>
        <w:jc w:val="both"/>
        <w:textAlignment w:val="baseline"/>
        <w:rPr>
          <w:rFonts w:hint="default" w:eastAsia="仿宋"/>
          <w:b w:val="0"/>
          <w:i w:val="0"/>
          <w:caps w:val="0"/>
          <w:spacing w:val="0"/>
          <w:w w:val="100"/>
          <w:sz w:val="28"/>
          <w:szCs w:val="28"/>
          <w:lang w:val="en-US" w:eastAsia="zh-CN"/>
        </w:rPr>
      </w:pPr>
      <w:bookmarkStart w:id="0" w:name="_GoBack"/>
      <w:bookmarkEnd w:id="0"/>
      <w:r>
        <w:rPr>
          <w:rFonts w:hint="eastAsia" w:ascii="仿宋" w:hAnsi="仿宋" w:eastAsia="仿宋" w:cs="仿宋"/>
          <w:b w:val="0"/>
          <w:i w:val="0"/>
          <w:caps w:val="0"/>
          <w:spacing w:val="0"/>
          <w:w w:val="100"/>
          <w:sz w:val="28"/>
          <w:szCs w:val="28"/>
        </w:rPr>
        <w:t>202</w:t>
      </w:r>
      <w:r>
        <w:rPr>
          <w:rFonts w:hint="eastAsia" w:ascii="仿宋" w:hAnsi="仿宋" w:eastAsia="仿宋" w:cs="仿宋"/>
          <w:b w:val="0"/>
          <w:i w:val="0"/>
          <w:caps w:val="0"/>
          <w:spacing w:val="0"/>
          <w:w w:val="100"/>
          <w:sz w:val="28"/>
          <w:szCs w:val="28"/>
          <w:lang w:val="en-US" w:eastAsia="zh-CN"/>
        </w:rPr>
        <w:t>5</w:t>
      </w:r>
      <w:r>
        <w:rPr>
          <w:rFonts w:hint="eastAsia" w:ascii="仿宋" w:hAnsi="仿宋" w:eastAsia="仿宋" w:cs="仿宋"/>
          <w:b w:val="0"/>
          <w:i w:val="0"/>
          <w:caps w:val="0"/>
          <w:spacing w:val="0"/>
          <w:w w:val="100"/>
          <w:sz w:val="28"/>
          <w:szCs w:val="28"/>
        </w:rPr>
        <w:t>.</w:t>
      </w:r>
      <w:r>
        <w:rPr>
          <w:rFonts w:hint="eastAsia" w:ascii="仿宋" w:hAnsi="仿宋" w:eastAsia="仿宋" w:cs="仿宋"/>
          <w:b w:val="0"/>
          <w:i w:val="0"/>
          <w:caps w:val="0"/>
          <w:spacing w:val="0"/>
          <w:w w:val="100"/>
          <w:sz w:val="28"/>
          <w:szCs w:val="28"/>
          <w:lang w:val="en-US" w:eastAsia="zh-CN"/>
        </w:rPr>
        <w:t>3</w:t>
      </w:r>
      <w:r>
        <w:rPr>
          <w:rFonts w:hint="eastAsia" w:ascii="仿宋" w:hAnsi="仿宋" w:eastAsia="仿宋" w:cs="仿宋"/>
          <w:b w:val="0"/>
          <w:i w:val="0"/>
          <w:caps w:val="0"/>
          <w:spacing w:val="0"/>
          <w:w w:val="100"/>
          <w:sz w:val="28"/>
          <w:szCs w:val="28"/>
        </w:rPr>
        <w:t>.</w:t>
      </w:r>
      <w:r>
        <w:rPr>
          <w:rFonts w:hint="eastAsia" w:ascii="仿宋" w:hAnsi="仿宋" w:eastAsia="仿宋" w:cs="仿宋"/>
          <w:b w:val="0"/>
          <w:i w:val="0"/>
          <w:caps w:val="0"/>
          <w:spacing w:val="0"/>
          <w:w w:val="100"/>
          <w:sz w:val="28"/>
          <w:szCs w:val="28"/>
          <w:lang w:val="en-US" w:eastAsia="zh-CN"/>
        </w:rPr>
        <w:t>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D9ED0"/>
    <w:multiLevelType w:val="singleLevel"/>
    <w:tmpl w:val="0F1D9ED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NGI4MWJjOGNlYzQyNTVmYjUwNDFmOWRiZTMxOTYifQ=="/>
  </w:docVars>
  <w:rsids>
    <w:rsidRoot w:val="1F2C5B6E"/>
    <w:rsid w:val="000B66DC"/>
    <w:rsid w:val="00116687"/>
    <w:rsid w:val="0019513A"/>
    <w:rsid w:val="003F03E3"/>
    <w:rsid w:val="00427143"/>
    <w:rsid w:val="004D5751"/>
    <w:rsid w:val="006D11DF"/>
    <w:rsid w:val="00800421"/>
    <w:rsid w:val="009F0CFA"/>
    <w:rsid w:val="00A24B04"/>
    <w:rsid w:val="00BE2D15"/>
    <w:rsid w:val="00DB4815"/>
    <w:rsid w:val="00E64C15"/>
    <w:rsid w:val="026D7E7F"/>
    <w:rsid w:val="057A64D5"/>
    <w:rsid w:val="06871739"/>
    <w:rsid w:val="069924AE"/>
    <w:rsid w:val="07BB1244"/>
    <w:rsid w:val="0A501CD5"/>
    <w:rsid w:val="0C1509B3"/>
    <w:rsid w:val="110F163F"/>
    <w:rsid w:val="137F1E37"/>
    <w:rsid w:val="154B4533"/>
    <w:rsid w:val="15A31F92"/>
    <w:rsid w:val="182E379A"/>
    <w:rsid w:val="1AEF31DA"/>
    <w:rsid w:val="1F2C5B6E"/>
    <w:rsid w:val="1F78445A"/>
    <w:rsid w:val="20B60FA9"/>
    <w:rsid w:val="22552AA7"/>
    <w:rsid w:val="236F4AB0"/>
    <w:rsid w:val="2524295A"/>
    <w:rsid w:val="267041CB"/>
    <w:rsid w:val="26A56238"/>
    <w:rsid w:val="283E24CF"/>
    <w:rsid w:val="29CD33F1"/>
    <w:rsid w:val="29E27F56"/>
    <w:rsid w:val="2C3E1E07"/>
    <w:rsid w:val="2C5C7C3C"/>
    <w:rsid w:val="2CD258AD"/>
    <w:rsid w:val="2D5C37BB"/>
    <w:rsid w:val="2E65329F"/>
    <w:rsid w:val="30665058"/>
    <w:rsid w:val="341415C7"/>
    <w:rsid w:val="342B11C3"/>
    <w:rsid w:val="36CA27C7"/>
    <w:rsid w:val="37F03574"/>
    <w:rsid w:val="391F0D57"/>
    <w:rsid w:val="3B2F04AD"/>
    <w:rsid w:val="3B810F17"/>
    <w:rsid w:val="3D5B18EE"/>
    <w:rsid w:val="419741A4"/>
    <w:rsid w:val="453A7AA1"/>
    <w:rsid w:val="48C66DE1"/>
    <w:rsid w:val="4A413B1B"/>
    <w:rsid w:val="4B521480"/>
    <w:rsid w:val="4BE3424A"/>
    <w:rsid w:val="4CAD52D0"/>
    <w:rsid w:val="4E6A1C5D"/>
    <w:rsid w:val="52E33769"/>
    <w:rsid w:val="53C37FA4"/>
    <w:rsid w:val="54054DB1"/>
    <w:rsid w:val="56E4385B"/>
    <w:rsid w:val="58BD6A2F"/>
    <w:rsid w:val="5D9F41AA"/>
    <w:rsid w:val="5F9D70FC"/>
    <w:rsid w:val="622A70A5"/>
    <w:rsid w:val="64326673"/>
    <w:rsid w:val="6A5B2C4B"/>
    <w:rsid w:val="6D734C8D"/>
    <w:rsid w:val="728E539F"/>
    <w:rsid w:val="73C131CC"/>
    <w:rsid w:val="74AF2734"/>
    <w:rsid w:val="79530614"/>
    <w:rsid w:val="7AD95E62"/>
    <w:rsid w:val="7CDB38D7"/>
    <w:rsid w:val="7FF80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link w:val="10"/>
    <w:autoRedefine/>
    <w:unhideWhenUsed/>
    <w:qFormat/>
    <w:uiPriority w:val="0"/>
    <w:pPr>
      <w:keepNext/>
      <w:keepLines/>
      <w:spacing w:line="372" w:lineRule="auto"/>
      <w:outlineLvl w:val="3"/>
    </w:pPr>
    <w:rPr>
      <w:rFonts w:ascii="Arial" w:hAnsi="Arial" w:eastAsia="黑体"/>
      <w:b/>
      <w:sz w:val="28"/>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 w:type="character" w:customStyle="1" w:styleId="10">
    <w:name w:val="标题 4 Char"/>
    <w:link w:val="2"/>
    <w:autoRedefine/>
    <w:qFormat/>
    <w:uiPriority w:val="0"/>
    <w:rPr>
      <w:rFonts w:ascii="Arial" w:hAnsi="Arial" w:eastAsia="黑体"/>
      <w:b/>
      <w:sz w:val="28"/>
    </w:rPr>
  </w:style>
  <w:style w:type="character" w:customStyle="1" w:styleId="11">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2">
    <w:name w:val="页脚 Char"/>
    <w:basedOn w:val="7"/>
    <w:link w:val="3"/>
    <w:autoRedefine/>
    <w:qFormat/>
    <w:uiPriority w:val="0"/>
    <w:rPr>
      <w:rFonts w:asciiTheme="minorHAnsi" w:hAnsiTheme="minorHAnsi" w:eastAsiaTheme="minorEastAsia" w:cstheme="minorBidi"/>
      <w:kern w:val="2"/>
      <w:sz w:val="18"/>
      <w:szCs w:val="18"/>
    </w:rPr>
  </w:style>
  <w:style w:type="paragraph" w:customStyle="1" w:styleId="13">
    <w:name w:val="x1"/>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x11"/>
    <w:basedOn w:val="7"/>
    <w:autoRedefine/>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1042</Words>
  <Characters>1114</Characters>
  <Lines>8</Lines>
  <Paragraphs>2</Paragraphs>
  <TotalTime>4</TotalTime>
  <ScaleCrop>false</ScaleCrop>
  <LinksUpToDate>false</LinksUpToDate>
  <CharactersWithSpaces>1115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2021-04-22T03:16:00Z</dcterms:created>
  <dc:creator>系统管理员</dc:creator>
  <cp:lastModifiedBy>Lucia</cp:lastModifiedBy>
  <cp:lastPrinted>2021-04-16T09:05:00Z</cp:lastPrinted>
  <dcterms:modified xsi:type="dcterms:W3CDTF">2025-03-27T06:52:20Z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9F092FE2A3C6436DAEBE8851FF9ABE00_13</vt:lpwstr>
  </property>
  <property fmtid="{D5CDD505-2E9C-101B-9397-08002B2CF9AE}" pid="4" name="KSOTemplateDocerSaveRecord">
    <vt:lpwstr>eyJoZGlkIjoiYWQ2NGI4MWJjOGNlYzQyNTVmYjUwNDFmOWRiZTMxOTYiLCJ1c2VySWQiOiIzNjE0MzI5OTkifQ==</vt:lpwstr>
  </property>
</Properties>
</file>